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LKOS 2026 - 110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BBS Brinkstr. / Rückbau der Gebäudeteile A1 + C1 sowie Ersatzneubau - Lüftungsinstallationen und MSR-Technik</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Lüftungsinstallationen und MSR-Technik.
Ausführungszeitraum: 38. KW 2026 - 16. KW 2027</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